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Maturity Model</w:t>
      </w:r>
    </w:p>
    <w:p>
      <w:pPr>
        <w:ind w:left="720"/>
      </w:pPr>
      <w:r>
        <w:rPr>
          <w:i/>
          <w:color w:val="666666"/>
        </w:rPr>
        <w:t xml:space="preserve">**Document Version:** 1.0</w:t>
      </w:r>
    </w:p>
    <w:p>
      <w:pPr>
        <w:ind w:left="720"/>
      </w:pPr>
      <w:r>
        <w:rPr>
          <w:i/>
          <w:color w:val="666666"/>
        </w:rPr>
        <w:t xml:space="preserve">**Document Owner:** Acme Inc</w:t>
      </w:r>
    </w:p>
    <w:p>
      <w:pPr>
        <w:ind w:left="720"/>
      </w:pPr>
      <w:r>
        <w:rPr>
          <w:i/>
          <w:color w:val="666666"/>
        </w:rPr>
        <w:t xml:space="preserve">**Generated:** 2026-03-19 by [Codepliant](https://github.com/joechensmartz/codepliant)</w:t>
      </w:r>
    </w:p>
    <w:p>
      <w:pPr>
        <w:ind w:left="720"/>
      </w:pPr>
      <w:r>
        <w:rPr>
          <w:i/>
          <w:color w:val="666666"/>
        </w:rPr>
        <w:t xml:space="preserve">**Next Review Date:** 2027-03-19</w:t>
      </w:r>
    </w:p>
    <w:p>
      <w:r>
        <w:t xml:space="preserve">This document assesses your organization's compliance maturity across key dimensions</w:t>
      </w:r>
    </w:p>
    <w:p>
      <w:r>
        <w:t xml:space="preserve">and provides a roadmap for improvement.</w:t>
      </w:r>
    </w:p>
    <w:p>
      <w:pPr>
        <w:pStyle w:val="Heading2"/>
      </w:pPr>
      <w:r>
        <w:t>Overall Maturity Assessment</w:t>
      </w:r>
    </w:p>
    <w:p>
      <w:r>
        <w:t xml:space="preserve">Current Level: 🟡 Level 3 — Defined</w:t>
      </w:r>
    </w:p>
    <w:p>
      <w:pPr>
        <w:ind w:left="720"/>
      </w:pPr>
      <w:r>
        <w:rPr>
          <w:i/>
          <w:color w:val="666666"/>
        </w:rPr>
        <w:t xml:space="preserve">Documented processes. Compliance is systematic.</w:t>
      </w:r>
    </w:p>
    <w:p>
      <w:pPr>
        <w:pStyle w:val="Heading3"/>
      </w:pPr>
      <w:r>
        <w:t>Maturity Scale</w:t>
      </w:r>
    </w:p>
    <w:p>
      <w:r>
        <w:t xml:space="preserve">🔴 Level 1: Initial — Ad-hoc, reactive. No formal compliance processes.</w:t>
      </w:r>
    </w:p>
    <w:p>
      <w:r>
        <w:t xml:space="preserve">🟠 Level 2: Repeatable — Basic processes established. Some documentation exists.</w:t>
      </w:r>
    </w:p>
    <w:p>
      <w:r>
        <w:t xml:space="preserve">🟡 Level 3: Defined — Documented processes. Compliance is systematic. &lt;-- YOU ARE HERE</w:t>
      </w:r>
    </w:p>
    <w:p>
      <w:r>
        <w:t xml:space="preserve">⬜ Level 4: Managed — Measured and controlled. Metrics-driven compliance.</w:t>
      </w:r>
    </w:p>
    <w:p>
      <w:r>
        <w:t xml:space="preserve">⬜ Level 5: Optimizing — Continuous improvement. Proactive compliance culture.</w:t>
      </w:r>
    </w:p>
    <w:p>
      <w:pPr>
        <w:pStyle w:val="Heading2"/>
      </w:pPr>
      <w:r>
        <w:t>Dimension Assessment</w:t>
      </w:r>
    </w:p>
    <w:p>
      <w:r>
        <w:rPr>
          <w:sz w:val="20"/>
        </w:rPr>
        <w:t xml:space="preserve">Dimension  |  Current Level  |  Status</w:t>
      </w:r>
    </w:p>
    <w:p>
      <w:r>
        <w:rPr>
          <w:sz w:val="20"/>
        </w:rPr>
        <w:t xml:space="preserve">Data Governance  |  🔵 Level 4 — Managed  |  Third-party services identified and inventoried</w:t>
      </w:r>
    </w:p>
    <w:p>
      <w:r>
        <w:rPr>
          <w:sz w:val="20"/>
        </w:rPr>
        <w:t xml:space="preserve">Privacy Program  |  🔵 Level 4 — Managed  |  Organization identified in compliance configuration</w:t>
      </w:r>
    </w:p>
    <w:p>
      <w:r>
        <w:rPr>
          <w:sz w:val="20"/>
        </w:rPr>
        <w:t xml:space="preserve">Security Controls  |  🟡 Level 3 — Defined  |  Authentication service detected</w:t>
      </w:r>
    </w:p>
    <w:p>
      <w:r>
        <w:rPr>
          <w:sz w:val="20"/>
        </w:rPr>
        <w:t xml:space="preserve">Vendor Management  |  🟡 Level 3 — Defined  |  8 third-party services identified</w:t>
      </w:r>
    </w:p>
    <w:p>
      <w:r>
        <w:rPr>
          <w:sz w:val="20"/>
        </w:rPr>
        <w:t xml:space="preserve">Incident Response  |  🟡 Level 3 — Defined  |  Basic compliance documentation in place</w:t>
      </w:r>
    </w:p>
    <w:p>
      <w:r>
        <w:rPr>
          <w:sz w:val="20"/>
        </w:rPr>
        <w:t xml:space="preserve">AI Governance  |  🟡 Level 3 — Defined  |  AI services detected in codebase</w:t>
      </w:r>
    </w:p>
    <w:p>
      <w:pPr>
        <w:pStyle w:val="Heading2"/>
      </w:pPr>
      <w:r>
        <w:t>Detailed Analysis</w:t>
      </w:r>
    </w:p>
    <w:p>
      <w:pPr>
        <w:pStyle w:val="Heading3"/>
      </w:pPr>
      <w:r>
        <w:t>Data Governance — 🔵 Level 4 (Managed)</w:t>
      </w:r>
    </w:p>
    <w:p>
      <w:r>
        <w:t xml:space="preserve">Evidence:</w:t>
      </w:r>
    </w:p>
    <w:p>
      <w:pPr>
        <w:pStyle w:val="ListParagraph"/>
        <w:numPr>
          <w:ilvl w:val="0"/>
          <w:numId w:val="1"/>
        </w:numPr>
      </w:pPr>
      <w:r>
        <w:t xml:space="preserve">Third-party services identified and inventoried</w:t>
      </w:r>
    </w:p>
    <w:p>
      <w:pPr>
        <w:pStyle w:val="ListParagraph"/>
        <w:numPr>
          <w:ilvl w:val="0"/>
          <w:numId w:val="1"/>
        </w:numPr>
      </w:pPr>
      <w:r>
        <w:t xml:space="preserve">9 data categories classified</w:t>
      </w:r>
    </w:p>
    <w:p>
      <w:pPr>
        <w:pStyle w:val="ListParagraph"/>
        <w:numPr>
          <w:ilvl w:val="0"/>
          <w:numId w:val="1"/>
        </w:numPr>
      </w:pPr>
      <w:r>
        <w:t xml:space="preserve">Database services detected — persistent data storage present</w:t>
      </w:r>
    </w:p>
    <w:p>
      <w:pPr>
        <w:pStyle w:val="ListParagraph"/>
        <w:numPr>
          <w:ilvl w:val="0"/>
          <w:numId w:val="1"/>
        </w:numPr>
      </w:pPr>
      <w:r>
        <w:t xml:space="preserve">Comprehensive compliance documentation generated</w:t>
      </w:r>
    </w:p>
    <w:p>
      <w:pPr>
        <w:pStyle w:val="ListParagraph"/>
        <w:numPr>
          <w:ilvl w:val="0"/>
          <w:numId w:val="1"/>
        </w:numPr>
      </w:pPr>
      <w:r>
        <w:t xml:space="preserve">Extensive documentation suite covers multiple compliance domains</w:t>
      </w:r>
    </w:p>
    <w:p>
      <w:r>
        <w:t xml:space="preserve">Gaps to Address:</w:t>
      </w:r>
    </w:p>
    <w:p>
      <w:pPr>
        <w:pStyle w:val="ListParagraph"/>
        <w:numPr>
          <w:ilvl w:val="0"/>
          <w:numId w:val="1"/>
        </w:numPr>
      </w:pPr>
      <w:r>
        <w:t xml:space="preserve">[ ] Establish automated data lineage tracking and real-time monitoring</w:t>
      </w:r>
    </w:p>
    <w:p>
      <w:pPr>
        <w:pStyle w:val="Heading3"/>
      </w:pPr>
      <w:r>
        <w:t>Privacy Program — 🔵 Level 4 (Managed)</w:t>
      </w:r>
    </w:p>
    <w:p>
      <w:r>
        <w:t xml:space="preserve">Evidence:</w:t>
      </w:r>
    </w:p>
    <w:p>
      <w:pPr>
        <w:pStyle w:val="ListParagraph"/>
        <w:numPr>
          <w:ilvl w:val="0"/>
          <w:numId w:val="1"/>
        </w:numPr>
      </w:pPr>
      <w:r>
        <w:t xml:space="preserve">Organization identified in compliance configuration</w:t>
      </w:r>
    </w:p>
    <w:p>
      <w:pPr>
        <w:pStyle w:val="ListParagraph"/>
        <w:numPr>
          <w:ilvl w:val="0"/>
          <w:numId w:val="1"/>
        </w:numPr>
      </w:pPr>
      <w:r>
        <w:t xml:space="preserve">Data Protection Officer designated</w:t>
      </w:r>
    </w:p>
    <w:p>
      <w:pPr>
        <w:pStyle w:val="ListParagraph"/>
        <w:numPr>
          <w:ilvl w:val="0"/>
          <w:numId w:val="1"/>
        </w:numPr>
      </w:pPr>
      <w:r>
        <w:t xml:space="preserve">Jurisdictions defined: EU, US-CA, US-VA, UK</w:t>
      </w:r>
    </w:p>
    <w:p>
      <w:pPr>
        <w:pStyle w:val="ListParagraph"/>
        <w:numPr>
          <w:ilvl w:val="0"/>
          <w:numId w:val="1"/>
        </w:numPr>
      </w:pPr>
      <w:r>
        <w:t xml:space="preserve">Privacy documentation is comprehensive</w:t>
      </w:r>
    </w:p>
    <w:p>
      <w:pPr>
        <w:pStyle w:val="ListParagraph"/>
        <w:numPr>
          <w:ilvl w:val="0"/>
          <w:numId w:val="1"/>
        </w:numPr>
      </w:pPr>
      <w:r>
        <w:t xml:space="preserve">Privacy program is structured and jurisdiction-aware</w:t>
      </w:r>
    </w:p>
    <w:p>
      <w:r>
        <w:t xml:space="preserve">Gaps to Address:</w:t>
      </w:r>
    </w:p>
    <w:p>
      <w:pPr>
        <w:pStyle w:val="ListParagraph"/>
        <w:numPr>
          <w:ilvl w:val="0"/>
          <w:numId w:val="1"/>
        </w:numPr>
      </w:pPr>
      <w:r>
        <w:t xml:space="preserve">[ ] Establish privacy-by-design reviews for all new features</w:t>
      </w:r>
    </w:p>
    <w:p>
      <w:pPr>
        <w:pStyle w:val="Heading3"/>
      </w:pPr>
      <w:r>
        <w:t>Security Controls — 🟡 Level 3 (Defined)</w:t>
      </w:r>
    </w:p>
    <w:p>
      <w:r>
        <w:t xml:space="preserve">Evidence:</w:t>
      </w:r>
    </w:p>
    <w:p>
      <w:pPr>
        <w:pStyle w:val="ListParagraph"/>
        <w:numPr>
          <w:ilvl w:val="0"/>
          <w:numId w:val="1"/>
        </w:numPr>
      </w:pPr>
      <w:r>
        <w:t xml:space="preserve">Authentication service detected</w:t>
      </w:r>
    </w:p>
    <w:p>
      <w:pPr>
        <w:pStyle w:val="ListParagraph"/>
        <w:numPr>
          <w:ilvl w:val="0"/>
          <w:numId w:val="1"/>
        </w:numPr>
      </w:pPr>
      <w:r>
        <w:t xml:space="preserve">Authentication and data storage controls present</w:t>
      </w:r>
    </w:p>
    <w:p>
      <w:r>
        <w:t xml:space="preserve">Gaps to Address:</w:t>
      </w:r>
    </w:p>
    <w:p>
      <w:pPr>
        <w:pStyle w:val="ListParagraph"/>
        <w:numPr>
          <w:ilvl w:val="0"/>
          <w:numId w:val="1"/>
        </w:numPr>
      </w:pPr>
      <w:r>
        <w:t xml:space="preserve">[ ] Implement continuous vulnerability scanning and penetration testing</w:t>
      </w:r>
    </w:p>
    <w:p>
      <w:pPr>
        <w:pStyle w:val="ListParagraph"/>
        <w:numPr>
          <w:ilvl w:val="0"/>
          <w:numId w:val="1"/>
        </w:numPr>
      </w:pPr>
      <w:r>
        <w:t xml:space="preserve">[ ] Achieve SOC 2 Type II or ISO 27001 certification</w:t>
      </w:r>
    </w:p>
    <w:p>
      <w:pPr>
        <w:pStyle w:val="Heading3"/>
      </w:pPr>
      <w:r>
        <w:t>Vendor Management — 🟡 Level 3 (Defined)</w:t>
      </w:r>
    </w:p>
    <w:p>
      <w:r>
        <w:t xml:space="preserve">Evidence:</w:t>
      </w:r>
    </w:p>
    <w:p>
      <w:pPr>
        <w:pStyle w:val="ListParagraph"/>
        <w:numPr>
          <w:ilvl w:val="0"/>
          <w:numId w:val="1"/>
        </w:numPr>
      </w:pPr>
      <w:r>
        <w:t xml:space="preserve">8 third-party services identified</w:t>
      </w:r>
    </w:p>
    <w:p>
      <w:pPr>
        <w:pStyle w:val="ListParagraph"/>
        <w:numPr>
          <w:ilvl w:val="0"/>
          <w:numId w:val="1"/>
        </w:numPr>
      </w:pPr>
      <w:r>
        <w:t xml:space="preserve">Third-party risk documentation generated</w:t>
      </w:r>
    </w:p>
    <w:p>
      <w:pPr>
        <w:pStyle w:val="ListParagraph"/>
        <w:numPr>
          <w:ilvl w:val="0"/>
          <w:numId w:val="1"/>
        </w:numPr>
      </w:pPr>
      <w:r>
        <w:t xml:space="preserve">Comprehensive vendor inventory with risk assessment</w:t>
      </w:r>
    </w:p>
    <w:p>
      <w:r>
        <w:t xml:space="preserve">Gaps to Address:</w:t>
      </w:r>
    </w:p>
    <w:p>
      <w:pPr>
        <w:pStyle w:val="ListParagraph"/>
        <w:numPr>
          <w:ilvl w:val="0"/>
          <w:numId w:val="1"/>
        </w:numPr>
      </w:pPr>
      <w:r>
        <w:t xml:space="preserve">[ ] Implement vendor risk scoring and periodic reassessment</w:t>
      </w:r>
    </w:p>
    <w:p>
      <w:pPr>
        <w:pStyle w:val="ListParagraph"/>
        <w:numPr>
          <w:ilvl w:val="0"/>
          <w:numId w:val="1"/>
        </w:numPr>
      </w:pPr>
      <w:r>
        <w:t xml:space="preserve">[ ] Automate continuous vendor compliance monitoring</w:t>
      </w:r>
    </w:p>
    <w:p>
      <w:pPr>
        <w:pStyle w:val="Heading3"/>
      </w:pPr>
      <w:r>
        <w:t>Incident Response — 🟡 Level 3 (Defined)</w:t>
      </w:r>
    </w:p>
    <w:p>
      <w:r>
        <w:t xml:space="preserve">Evidence:</w:t>
      </w:r>
    </w:p>
    <w:p>
      <w:pPr>
        <w:pStyle w:val="ListParagraph"/>
        <w:numPr>
          <w:ilvl w:val="0"/>
          <w:numId w:val="1"/>
        </w:numPr>
      </w:pPr>
      <w:r>
        <w:t xml:space="preserve">Basic compliance documentation in place</w:t>
      </w:r>
    </w:p>
    <w:p>
      <w:pPr>
        <w:pStyle w:val="ListParagraph"/>
        <w:numPr>
          <w:ilvl w:val="0"/>
          <w:numId w:val="1"/>
        </w:numPr>
      </w:pPr>
      <w:r>
        <w:t xml:space="preserve">Incident response documentation generated</w:t>
      </w:r>
    </w:p>
    <w:p>
      <w:r>
        <w:t xml:space="preserve">Gaps to Address:</w:t>
      </w:r>
    </w:p>
    <w:p>
      <w:pPr>
        <w:pStyle w:val="ListParagraph"/>
        <w:numPr>
          <w:ilvl w:val="0"/>
          <w:numId w:val="1"/>
        </w:numPr>
      </w:pPr>
      <w:r>
        <w:t xml:space="preserve">[ ] Conduct tabletop exercises and incident response drills</w:t>
      </w:r>
    </w:p>
    <w:p>
      <w:pPr>
        <w:pStyle w:val="ListParagraph"/>
        <w:numPr>
          <w:ilvl w:val="0"/>
          <w:numId w:val="1"/>
        </w:numPr>
      </w:pPr>
      <w:r>
        <w:t xml:space="preserve">[ ] Implement automated incident detection and response playbooks</w:t>
      </w:r>
    </w:p>
    <w:p>
      <w:pPr>
        <w:pStyle w:val="Heading3"/>
      </w:pPr>
      <w:r>
        <w:t>AI Governance — 🟡 Level 3 (Defined)</w:t>
      </w:r>
    </w:p>
    <w:p>
      <w:r>
        <w:t xml:space="preserve">Evidence:</w:t>
      </w:r>
    </w:p>
    <w:p>
      <w:pPr>
        <w:pStyle w:val="ListParagraph"/>
        <w:numPr>
          <w:ilvl w:val="0"/>
          <w:numId w:val="1"/>
        </w:numPr>
      </w:pPr>
      <w:r>
        <w:t xml:space="preserve">AI services detected in codebase</w:t>
      </w:r>
    </w:p>
    <w:p>
      <w:pPr>
        <w:pStyle w:val="ListParagraph"/>
        <w:numPr>
          <w:ilvl w:val="0"/>
          <w:numId w:val="1"/>
        </w:numPr>
      </w:pPr>
      <w:r>
        <w:t xml:space="preserve">AI risk level assessed: limited</w:t>
      </w:r>
    </w:p>
    <w:p>
      <w:pPr>
        <w:pStyle w:val="ListParagraph"/>
        <w:numPr>
          <w:ilvl w:val="0"/>
          <w:numId w:val="1"/>
        </w:numPr>
      </w:pPr>
      <w:r>
        <w:t xml:space="preserve">AI usage description documented</w:t>
      </w:r>
    </w:p>
    <w:p>
      <w:pPr>
        <w:pStyle w:val="ListParagraph"/>
        <w:numPr>
          <w:ilvl w:val="0"/>
          <w:numId w:val="1"/>
        </w:numPr>
      </w:pPr>
      <w:r>
        <w:t xml:space="preserve">AI governance documentation generated</w:t>
      </w:r>
    </w:p>
    <w:p>
      <w:r>
        <w:t xml:space="preserve">Gaps to Address:</w:t>
      </w:r>
    </w:p>
    <w:p>
      <w:pPr>
        <w:pStyle w:val="ListParagraph"/>
        <w:numPr>
          <w:ilvl w:val="0"/>
          <w:numId w:val="1"/>
        </w:numPr>
      </w:pPr>
      <w:r>
        <w:t xml:space="preserve">[ ] Implement AI model cards and bias monitoring</w:t>
      </w:r>
    </w:p>
    <w:p>
      <w:pPr>
        <w:pStyle w:val="ListParagraph"/>
        <w:numPr>
          <w:ilvl w:val="0"/>
          <w:numId w:val="1"/>
        </w:numPr>
      </w:pPr>
      <w:r>
        <w:t xml:space="preserve">[ ] Establish continuous AI audit and human oversight framework</w:t>
      </w:r>
    </w:p>
    <w:p>
      <w:pPr>
        <w:pStyle w:val="Heading2"/>
      </w:pPr>
      <w:r>
        <w:t>Roadmap to Next Level</w:t>
      </w:r>
    </w:p>
    <w:p>
      <w:r>
        <w:t xml:space="preserve">Target: 🔵 Level 4 — Managed</w:t>
      </w:r>
    </w:p>
    <w:p>
      <w:pPr>
        <w:ind w:left="720"/>
      </w:pPr>
      <w:r>
        <w:rPr>
          <w:i/>
          <w:color w:val="666666"/>
        </w:rPr>
        <w:t xml:space="preserve">Measured and controlled. Metrics-driven compliance.</w:t>
      </w:r>
    </w:p>
    <w:p>
      <w:pPr>
        <w:pStyle w:val="Heading3"/>
      </w:pPr>
      <w:r>
        <w:t>Priority Actions</w:t>
      </w:r>
    </w:p>
    <w:p>
      <w:pPr>
        <w:pStyle w:val="Heading4"/>
      </w:pPr>
      <w:r>
        <w:t>Phase 1: Quick Wins (0–30 days)</w:t>
      </w:r>
    </w:p>
    <w:p>
      <w:pPr>
        <w:pStyle w:val="ListParagraph"/>
        <w:numPr>
          <w:ilvl w:val="0"/>
          <w:numId w:val="2"/>
        </w:numPr>
      </w:pPr>
      <w:r>
        <w:t xml:space="preserve">[Security Controls] Implement continuous vulnerability scanning and penetration testing</w:t>
      </w:r>
    </w:p>
    <w:p>
      <w:pPr>
        <w:pStyle w:val="ListParagraph"/>
        <w:numPr>
          <w:ilvl w:val="0"/>
          <w:numId w:val="2"/>
        </w:numPr>
      </w:pPr>
      <w:r>
        <w:t xml:space="preserve">[Vendor Management] Implement vendor risk scoring and periodic reassessment</w:t>
      </w:r>
    </w:p>
    <w:p>
      <w:pPr>
        <w:pStyle w:val="ListParagraph"/>
        <w:numPr>
          <w:ilvl w:val="0"/>
          <w:numId w:val="2"/>
        </w:numPr>
      </w:pPr>
      <w:r>
        <w:t xml:space="preserve">[Incident Response] Conduct tabletop exercises and incident response drills</w:t>
      </w:r>
    </w:p>
    <w:p>
      <w:pPr>
        <w:pStyle w:val="ListParagraph"/>
        <w:numPr>
          <w:ilvl w:val="0"/>
          <w:numId w:val="2"/>
        </w:numPr>
      </w:pPr>
      <w:r>
        <w:t xml:space="preserve">[AI Governance] Implement AI model cards and bias monitoring</w:t>
      </w:r>
    </w:p>
    <w:p>
      <w:pPr>
        <w:pStyle w:val="Heading4"/>
      </w:pPr>
      <w:r>
        <w:t>Phase 2: Foundation (30–90 days)</w:t>
      </w:r>
    </w:p>
    <w:p>
      <w:pPr>
        <w:pStyle w:val="ListParagraph"/>
        <w:numPr>
          <w:ilvl w:val="0"/>
          <w:numId w:val="2"/>
        </w:numPr>
      </w:pPr>
      <w:r>
        <w:t xml:space="preserve">[Security Controls] Achieve SOC 2 Type II or ISO 27001 certification</w:t>
      </w:r>
    </w:p>
    <w:p>
      <w:pPr>
        <w:pStyle w:val="ListParagraph"/>
        <w:numPr>
          <w:ilvl w:val="0"/>
          <w:numId w:val="2"/>
        </w:numPr>
      </w:pPr>
      <w:r>
        <w:t xml:space="preserve">[Vendor Management] Automate continuous vendor compliance monitoring</w:t>
      </w:r>
    </w:p>
    <w:p>
      <w:pPr>
        <w:pStyle w:val="ListParagraph"/>
        <w:numPr>
          <w:ilvl w:val="0"/>
          <w:numId w:val="2"/>
        </w:numPr>
      </w:pPr>
      <w:r>
        <w:t xml:space="preserve">[Incident Response] Implement automated incident detection and response playbooks</w:t>
      </w:r>
    </w:p>
    <w:p>
      <w:pPr>
        <w:pStyle w:val="ListParagraph"/>
        <w:numPr>
          <w:ilvl w:val="0"/>
          <w:numId w:val="2"/>
        </w:numPr>
      </w:pPr>
      <w:r>
        <w:t xml:space="preserve">[AI Governance] Establish continuous AI audit and human oversight framework</w:t>
      </w:r>
    </w:p>
    <w:p>
      <w:pPr>
        <w:pStyle w:val="Heading3"/>
      </w:pPr>
      <w:r>
        <w:t>Success Criteria for Level 4</w:t>
      </w:r>
    </w:p>
    <w:p>
      <w:pPr>
        <w:pStyle w:val="ListParagraph"/>
        <w:numPr>
          <w:ilvl w:val="0"/>
          <w:numId w:val="1"/>
        </w:numPr>
      </w:pPr>
      <w:r>
        <w:t xml:space="preserve">[ ] Compliance metrics tracked and reported quarterly</w:t>
      </w:r>
    </w:p>
    <w:p>
      <w:pPr>
        <w:pStyle w:val="ListParagraph"/>
        <w:numPr>
          <w:ilvl w:val="0"/>
          <w:numId w:val="1"/>
        </w:numPr>
      </w:pPr>
      <w:r>
        <w:t xml:space="preserve">[ ] Vendor risk scores maintained and reviewed</w:t>
      </w:r>
    </w:p>
    <w:p>
      <w:pPr>
        <w:pStyle w:val="ListParagraph"/>
        <w:numPr>
          <w:ilvl w:val="0"/>
          <w:numId w:val="1"/>
        </w:numPr>
      </w:pPr>
      <w:r>
        <w:t xml:space="preserve">[ ] Regular privacy impact assessments conducted</w:t>
      </w:r>
    </w:p>
    <w:p>
      <w:pPr>
        <w:pStyle w:val="ListParagraph"/>
        <w:numPr>
          <w:ilvl w:val="0"/>
          <w:numId w:val="1"/>
        </w:numPr>
      </w:pPr>
      <w:r>
        <w:t xml:space="preserve">[ ] SOC 2 or ISO 27001 certification initiated</w:t>
      </w:r>
    </w:p>
    <w:p>
      <w:pPr>
        <w:pBdr>
          <w:bottom w:val="single" w:sz="6" w:space="1" w:color="999999"/>
        </w:pBdr>
      </w:pPr>
    </w:p>
    <w:p>
      <w:r>
        <w:t xml:space="preserve">This maturity assessment is generated from automated code analysis and configuration review. It provides an indicative assessment and should be validated through formal compliance audits. This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